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21E45B"/>
    <w:p w14:paraId="43394374">
      <w:pPr>
        <w:spacing w:line="540" w:lineRule="exact"/>
        <w:jc w:val="center"/>
        <w:rPr>
          <w:rFonts w:hint="eastAsia" w:eastAsia="华文中宋"/>
          <w:b/>
          <w:kern w:val="0"/>
          <w:sz w:val="52"/>
          <w:szCs w:val="52"/>
        </w:rPr>
      </w:pPr>
    </w:p>
    <w:p w14:paraId="3269B641">
      <w:pPr>
        <w:spacing w:line="540" w:lineRule="exact"/>
        <w:rPr>
          <w:rFonts w:eastAsia="华文中宋"/>
          <w:b/>
          <w:kern w:val="0"/>
          <w:sz w:val="52"/>
          <w:szCs w:val="52"/>
        </w:rPr>
      </w:pPr>
    </w:p>
    <w:p w14:paraId="2E70D082">
      <w:pPr>
        <w:spacing w:line="540" w:lineRule="exact"/>
        <w:jc w:val="center"/>
        <w:rPr>
          <w:rFonts w:eastAsia="华文中宋"/>
          <w:b/>
          <w:kern w:val="0"/>
          <w:sz w:val="52"/>
          <w:szCs w:val="52"/>
        </w:rPr>
      </w:pPr>
    </w:p>
    <w:p w14:paraId="5804268A">
      <w:pPr>
        <w:spacing w:line="540" w:lineRule="exact"/>
        <w:jc w:val="center"/>
        <w:rPr>
          <w:rFonts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rPr>
        <w:t>乌鲁木齐市第八十七中学公用经费项目支出绩效评价报告</w:t>
      </w:r>
      <w:bookmarkStart w:id="3" w:name="_GoBack"/>
      <w:bookmarkEnd w:id="3"/>
    </w:p>
    <w:p w14:paraId="43E211F2">
      <w:pPr>
        <w:spacing w:line="540" w:lineRule="exact"/>
        <w:jc w:val="center"/>
        <w:rPr>
          <w:rFonts w:eastAsia="华文中宋"/>
          <w:b/>
          <w:kern w:val="0"/>
          <w:sz w:val="52"/>
          <w:szCs w:val="52"/>
        </w:rPr>
      </w:pPr>
    </w:p>
    <w:p w14:paraId="048B9320">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rPr>
        <w:t>4</w:t>
      </w:r>
      <w:r>
        <w:rPr>
          <w:rFonts w:eastAsia="仿宋_GB2312"/>
          <w:kern w:val="0"/>
          <w:sz w:val="36"/>
          <w:szCs w:val="36"/>
        </w:rPr>
        <w:t>年度）</w:t>
      </w:r>
    </w:p>
    <w:p w14:paraId="67BCF53D">
      <w:pPr>
        <w:spacing w:line="540" w:lineRule="exact"/>
        <w:jc w:val="center"/>
        <w:rPr>
          <w:rFonts w:eastAsia="仿宋_GB2312"/>
          <w:kern w:val="0"/>
          <w:sz w:val="30"/>
          <w:szCs w:val="30"/>
        </w:rPr>
      </w:pPr>
    </w:p>
    <w:p w14:paraId="5830BE1F">
      <w:pPr>
        <w:spacing w:line="540" w:lineRule="exact"/>
        <w:jc w:val="center"/>
        <w:rPr>
          <w:rFonts w:eastAsia="仿宋_GB2312"/>
          <w:kern w:val="0"/>
          <w:sz w:val="30"/>
          <w:szCs w:val="30"/>
        </w:rPr>
      </w:pPr>
    </w:p>
    <w:p w14:paraId="312072C4">
      <w:pPr>
        <w:spacing w:line="540" w:lineRule="exact"/>
        <w:jc w:val="center"/>
        <w:rPr>
          <w:rFonts w:eastAsia="仿宋_GB2312"/>
          <w:kern w:val="0"/>
          <w:sz w:val="30"/>
          <w:szCs w:val="30"/>
        </w:rPr>
      </w:pPr>
    </w:p>
    <w:p w14:paraId="72FF3DF6">
      <w:pPr>
        <w:pStyle w:val="2"/>
      </w:pPr>
    </w:p>
    <w:p w14:paraId="6F8260C8">
      <w:pPr>
        <w:spacing w:line="540" w:lineRule="exact"/>
        <w:jc w:val="center"/>
        <w:rPr>
          <w:rFonts w:eastAsia="仿宋_GB2312"/>
          <w:kern w:val="0"/>
          <w:sz w:val="30"/>
          <w:szCs w:val="30"/>
        </w:rPr>
      </w:pPr>
    </w:p>
    <w:p w14:paraId="34554450">
      <w:pPr>
        <w:spacing w:line="540" w:lineRule="exact"/>
        <w:rPr>
          <w:rFonts w:eastAsia="仿宋_GB2312"/>
          <w:kern w:val="0"/>
          <w:sz w:val="30"/>
          <w:szCs w:val="30"/>
        </w:rPr>
      </w:pPr>
    </w:p>
    <w:p w14:paraId="1CC547BE"/>
    <w:p w14:paraId="4F1DF5C4">
      <w:pPr>
        <w:spacing w:line="700" w:lineRule="exac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乌鲁木齐市第八十七中学公用经费</w:t>
      </w:r>
    </w:p>
    <w:p w14:paraId="3C116047">
      <w:pPr>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乌鲁木齐市第八十七中学</w:t>
      </w:r>
    </w:p>
    <w:p w14:paraId="5EC3DDE5">
      <w:pPr>
        <w:spacing w:line="700" w:lineRule="exac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张建平</w:t>
      </w:r>
    </w:p>
    <w:p w14:paraId="535B78FE">
      <w:pPr>
        <w:spacing w:line="700" w:lineRule="exac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2025</w:t>
      </w:r>
      <w:r>
        <w:rPr>
          <w:rFonts w:eastAsia="仿宋_GB2312"/>
          <w:kern w:val="0"/>
          <w:sz w:val="36"/>
          <w:szCs w:val="36"/>
        </w:rPr>
        <w:t>年</w:t>
      </w:r>
      <w:r>
        <w:rPr>
          <w:rFonts w:hint="eastAsia" w:eastAsia="仿宋_GB2312"/>
          <w:kern w:val="0"/>
          <w:sz w:val="36"/>
          <w:szCs w:val="36"/>
        </w:rPr>
        <w:t>4</w:t>
      </w:r>
      <w:r>
        <w:rPr>
          <w:rFonts w:eastAsia="仿宋_GB2312"/>
          <w:kern w:val="0"/>
          <w:sz w:val="36"/>
          <w:szCs w:val="36"/>
        </w:rPr>
        <w:t>月</w:t>
      </w:r>
      <w:r>
        <w:rPr>
          <w:rFonts w:hint="eastAsia" w:eastAsia="仿宋_GB2312"/>
          <w:kern w:val="0"/>
          <w:sz w:val="36"/>
          <w:szCs w:val="36"/>
        </w:rPr>
        <w:t>17</w:t>
      </w:r>
      <w:r>
        <w:rPr>
          <w:rFonts w:eastAsia="仿宋_GB2312"/>
          <w:kern w:val="0"/>
          <w:sz w:val="36"/>
          <w:szCs w:val="36"/>
        </w:rPr>
        <w:t>日</w:t>
      </w:r>
    </w:p>
    <w:p w14:paraId="7A7743BD">
      <w:pPr>
        <w:rPr>
          <w:rStyle w:val="14"/>
          <w:rFonts w:eastAsia="黑体"/>
          <w:b w:val="0"/>
          <w:spacing w:val="-4"/>
          <w:sz w:val="32"/>
          <w:szCs w:val="32"/>
        </w:rPr>
        <w:sectPr>
          <w:pgSz w:w="11906" w:h="16838"/>
          <w:pgMar w:top="1440" w:right="1558" w:bottom="1440" w:left="1800" w:header="851" w:footer="992" w:gutter="0"/>
          <w:cols w:space="425" w:num="1"/>
          <w:docGrid w:type="lines" w:linePitch="312" w:charSpace="0"/>
        </w:sectPr>
      </w:pPr>
      <w:r>
        <w:rPr>
          <w:rStyle w:val="14"/>
          <w:rFonts w:hint="eastAsia" w:eastAsia="黑体"/>
          <w:b w:val="0"/>
          <w:spacing w:val="-4"/>
          <w:sz w:val="32"/>
          <w:szCs w:val="32"/>
        </w:rPr>
        <w:t xml:space="preserve">                                         </w:t>
      </w:r>
    </w:p>
    <w:p w14:paraId="3637E528">
      <w:pPr>
        <w:spacing w:line="560" w:lineRule="exact"/>
        <w:ind w:firstLine="640" w:firstLineChars="200"/>
        <w:rPr>
          <w:rFonts w:eastAsia="黑体"/>
          <w:bCs/>
          <w:sz w:val="32"/>
          <w:szCs w:val="32"/>
        </w:rPr>
      </w:pPr>
      <w:r>
        <w:rPr>
          <w:rFonts w:eastAsia="黑体"/>
          <w:bCs/>
          <w:sz w:val="32"/>
          <w:szCs w:val="32"/>
        </w:rPr>
        <w:t>一、基本情况</w:t>
      </w:r>
    </w:p>
    <w:p w14:paraId="3CBFA6CF">
      <w:pPr>
        <w:spacing w:line="560" w:lineRule="exact"/>
        <w:ind w:firstLine="643" w:firstLineChars="200"/>
        <w:rPr>
          <w:rFonts w:eastAsia="楷体_GB2312"/>
          <w:b/>
          <w:bCs/>
          <w:sz w:val="32"/>
          <w:szCs w:val="32"/>
        </w:rPr>
      </w:pPr>
      <w:r>
        <w:rPr>
          <w:rFonts w:eastAsia="楷体_GB2312"/>
          <w:b/>
          <w:bCs/>
          <w:sz w:val="32"/>
          <w:szCs w:val="32"/>
        </w:rPr>
        <w:t>（一）项目概况</w:t>
      </w:r>
    </w:p>
    <w:p w14:paraId="0B65F93B">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1.项目背景</w:t>
      </w:r>
    </w:p>
    <w:p w14:paraId="483D65EC">
      <w:pPr>
        <w:spacing w:line="560" w:lineRule="exact"/>
        <w:ind w:firstLine="640" w:firstLineChars="200"/>
        <w:rPr>
          <w:rFonts w:eastAsia="仿宋_GB2312"/>
          <w:sz w:val="32"/>
          <w:szCs w:val="32"/>
        </w:rPr>
      </w:pPr>
      <w:r>
        <w:rPr>
          <w:rFonts w:hint="eastAsia" w:eastAsia="仿宋_GB2312"/>
          <w:sz w:val="32"/>
          <w:szCs w:val="32"/>
        </w:rPr>
        <w:t>根据乌财科教〔2023〕167号关于提前下达2024年城乡义务教育补助经费预算[中央直达资金]的通知（公用经费-小学）、（公用经费-初中）、（公用经费-特教）文件精神，城乡义务教育补助经费主要用于弥补学校的公用经费支出，用于维持学校常规性教育教学工作，保障学校正常教育教学工作的开展。具体支出包括：用于学校教学业务与管理、教师培训、文体活动、水电、取暖、交通差旅、仪器设备及图书资料等购置、房屋建筑物仪器设备的日常维修等相关开支。</w:t>
      </w:r>
    </w:p>
    <w:p w14:paraId="4F864759">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2.项目主要内容及实施情况</w:t>
      </w:r>
    </w:p>
    <w:p w14:paraId="1DFE19E1">
      <w:pPr>
        <w:spacing w:line="560" w:lineRule="exact"/>
        <w:ind w:firstLine="600" w:firstLineChars="200"/>
        <w:rPr>
          <w:rFonts w:eastAsia="仿宋_GB2312"/>
          <w:sz w:val="32"/>
          <w:szCs w:val="32"/>
        </w:rPr>
      </w:pPr>
      <w:r>
        <w:rPr>
          <w:rFonts w:hint="eastAsia" w:ascii="仿宋_GB2312" w:hAnsi="仿宋_GB2312" w:eastAsia="仿宋_GB2312" w:cs="仿宋_GB2312"/>
          <w:sz w:val="30"/>
          <w:szCs w:val="30"/>
        </w:rPr>
        <w:t>项目主要内容：</w:t>
      </w:r>
      <w:r>
        <w:rPr>
          <w:rFonts w:hint="eastAsia" w:eastAsia="仿宋_GB2312"/>
          <w:sz w:val="32"/>
          <w:szCs w:val="32"/>
        </w:rPr>
        <w:t>根据乌财科教〔2023〕167号关于提前下达2024年城乡义务教育补助经费预算[中央直达资金]的通知（公用经费-小学）、（公用经费-初中）、（公用经费-特教）文件，项目资金184.3万元，其中39.56万元用于维修护费，31.96万元用于培训费；92.37万元用于购置教学设备；20.41万元用于缴纳水电费。从而保障学校正常运行，完成教育教学活动和其他日常工作任务等支出。具体支出包括：用于学校教学业务与管理、教学竞赛、教学质量提升及第三方评价的政府购买服务、办公、会议、印刷、教师培训、实验实习、文体活动、水电、取暖、交通差旅、邮电、教育信息化网络费用、仪器设备及图书资料等购置、学生课桌凳、床铺、食堂设施设备的零星补充购置及维修维护，房屋、建筑物、校园内道路、围墙、大门、运动场地、教室内教师讲台及仪器设备的日常维修维护，学校勤工俭学购买生产设备和工具、校园绿化美化、校园文化建设等。</w:t>
      </w:r>
    </w:p>
    <w:p w14:paraId="26B259A6">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3D4FC71B">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3.资金投入和使用情况</w:t>
      </w:r>
    </w:p>
    <w:p w14:paraId="7745A52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14:paraId="0C4EDC5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该项目年初预算数184.3万元，全年预算数184.3万元，实际总投入184.3万元，该项目资金已全部落实到位，资金来源为上级一般转移支付收入。</w:t>
      </w:r>
    </w:p>
    <w:p w14:paraId="140DF87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14:paraId="2E6B8F2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184.3万元，全年预算数184.3万元，全年执行数184.3万元，预算执行率为100%，主要用于：教师培训、购置教育教学相关用品、校园零星维修、清理历年项目欠款、水电网费、办公通讯费、校方责任险等支出。</w:t>
      </w:r>
    </w:p>
    <w:p w14:paraId="5A80BCC1">
      <w:pPr>
        <w:spacing w:line="560" w:lineRule="exact"/>
        <w:ind w:firstLine="643" w:firstLineChars="200"/>
        <w:rPr>
          <w:rFonts w:eastAsia="楷体_GB2312"/>
          <w:b/>
          <w:bCs/>
          <w:sz w:val="32"/>
          <w:szCs w:val="32"/>
        </w:rPr>
      </w:pPr>
      <w:r>
        <w:rPr>
          <w:rFonts w:eastAsia="楷体_GB2312"/>
          <w:b/>
          <w:bCs/>
          <w:sz w:val="32"/>
          <w:szCs w:val="32"/>
        </w:rPr>
        <w:t>（二）项目绩效目标</w:t>
      </w:r>
    </w:p>
    <w:p w14:paraId="26B56A43">
      <w:pPr>
        <w:spacing w:line="560" w:lineRule="exact"/>
        <w:ind w:firstLine="643" w:firstLineChars="200"/>
        <w:rPr>
          <w:rFonts w:eastAsia="仿宋_GB2312"/>
          <w:sz w:val="32"/>
          <w:szCs w:val="32"/>
        </w:rPr>
      </w:pPr>
      <w:r>
        <w:rPr>
          <w:rFonts w:hint="eastAsia" w:ascii="仿宋_GB2312" w:hAnsi="仿宋_GB2312" w:eastAsia="仿宋_GB2312" w:cs="仿宋_GB2312"/>
          <w:b/>
          <w:bCs/>
          <w:kern w:val="0"/>
          <w:sz w:val="32"/>
          <w:szCs w:val="32"/>
        </w:rPr>
        <w:t>1.总体目标</w:t>
      </w:r>
    </w:p>
    <w:p w14:paraId="583AD81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经费的具体开支范围是：办公费、水电费、学校教学业务与管理、教师培训、文体活动、水电、取暖、交通差旅、仪器设备及图书资料等购置、房屋建筑物仪器设备的日常维修等相关开支。从而实现该项目的社会效益，提高学校教师的教学水平、改善办学条件，提高学生学习的主观能动性，优化课堂教学，增强师生互动性，打造积极的教学环境。</w:t>
      </w:r>
    </w:p>
    <w:p w14:paraId="2FA6BEB9">
      <w:pPr>
        <w:spacing w:line="560" w:lineRule="exact"/>
        <w:ind w:firstLine="643" w:firstLineChars="200"/>
        <w:rPr>
          <w:rFonts w:ascii="仿宋_GB2312" w:hAnsi="仿宋_GB2312" w:eastAsia="仿宋_GB2312" w:cs="仿宋_GB2312"/>
          <w:color w:val="FF0000"/>
          <w:sz w:val="30"/>
          <w:szCs w:val="30"/>
        </w:rPr>
      </w:pPr>
      <w:r>
        <w:rPr>
          <w:rFonts w:hint="eastAsia" w:ascii="仿宋_GB2312" w:hAnsi="仿宋_GB2312" w:eastAsia="仿宋_GB2312" w:cs="仿宋_GB2312"/>
          <w:b/>
          <w:bCs/>
          <w:kern w:val="0"/>
          <w:sz w:val="32"/>
          <w:szCs w:val="32"/>
        </w:rPr>
        <w:t>2.阶段性目标</w:t>
      </w:r>
    </w:p>
    <w:p w14:paraId="64E5F23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资金共计184.3万元，其中办公费共计20万元，预计开支次数25次以上；水费电费网费共计24万元，预计开支次数30次以上；物业管理费共计12.06万元，预计开支次数18次以上；维修（护）费共计41.84万元，预计开支次数10次以上；专用材料费共计15.6万元，预计开支次数24次以上；培训费共计36万元，预计开支10批；其他学生活动费用共计8.37万元，预计开支次数9次以上；教学设备购置共计21.24万元，预计开支次数6次以上。从而保障学校正常运行，完成教育教学活动和其他日常工作任务等支出。</w:t>
      </w:r>
    </w:p>
    <w:p w14:paraId="5E18E86A">
      <w:pPr>
        <w:spacing w:line="560" w:lineRule="exact"/>
        <w:ind w:firstLine="640" w:firstLineChars="200"/>
        <w:rPr>
          <w:rFonts w:eastAsia="黑体"/>
          <w:sz w:val="32"/>
          <w:szCs w:val="32"/>
        </w:rPr>
      </w:pPr>
      <w:r>
        <w:rPr>
          <w:rFonts w:eastAsia="黑体"/>
          <w:sz w:val="32"/>
          <w:szCs w:val="32"/>
        </w:rPr>
        <w:t>二、绩效评价工作开展情况</w:t>
      </w:r>
    </w:p>
    <w:p w14:paraId="295EDAB3">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14700B68">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1.绩效评价的目的</w:t>
      </w:r>
    </w:p>
    <w:p w14:paraId="595BAD36">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BA00AD7">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05A44FBF">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6CA0DEB9">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8FEAFD7">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2.绩效评价的对象</w:t>
      </w:r>
    </w:p>
    <w:p w14:paraId="5D1CAAF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乌财科教</w:t>
      </w:r>
      <w:r>
        <w:rPr>
          <w:rFonts w:hint="eastAsia" w:eastAsia="仿宋_GB2312"/>
          <w:sz w:val="32"/>
          <w:szCs w:val="32"/>
        </w:rPr>
        <w:t>〔2023〕</w:t>
      </w:r>
      <w:r>
        <w:rPr>
          <w:rFonts w:hint="eastAsia" w:ascii="仿宋_GB2312" w:hAnsi="仿宋_GB2312" w:eastAsia="仿宋_GB2312" w:cs="仿宋_GB2312"/>
          <w:sz w:val="32"/>
          <w:szCs w:val="32"/>
        </w:rPr>
        <w:t>167号关于提前下达2024年城乡义务教育补助经费预算[中央直达资金]的通知（公用经费-小学）、（公用经费-初中）、（公用经费-特教）所包含的全部项目内容。</w:t>
      </w:r>
    </w:p>
    <w:p w14:paraId="0273461B">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3.绩效评价的范围</w:t>
      </w:r>
    </w:p>
    <w:p w14:paraId="3231586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本次评价从项目决策（包括绩效目标、决策过程）、项目管理（包括项目资金、项目实施）、项目产出（包括项目产出数量、产出质量、产出时效和产出成本）项目效益四个维度对乌财科教</w:t>
      </w:r>
      <w:r>
        <w:rPr>
          <w:rFonts w:hint="eastAsia" w:eastAsia="仿宋_GB2312"/>
          <w:sz w:val="32"/>
          <w:szCs w:val="32"/>
        </w:rPr>
        <w:t>〔2023〕</w:t>
      </w:r>
      <w:r>
        <w:rPr>
          <w:rFonts w:hint="eastAsia" w:ascii="仿宋_GB2312" w:hAnsi="仿宋_GB2312" w:eastAsia="仿宋_GB2312" w:cs="仿宋_GB2312"/>
          <w:sz w:val="32"/>
          <w:szCs w:val="32"/>
        </w:rPr>
        <w:t>167号关于提前下达2024年城乡义务教育补助经费预算[中央直达资金]的通知（公用经费-小学）、（公用经费-初中）、（公用经费-特教）进行评价，评价核心为专项资金的支出完成情况和效果。</w:t>
      </w:r>
    </w:p>
    <w:p w14:paraId="47CDE116">
      <w:pPr>
        <w:spacing w:line="560" w:lineRule="exact"/>
        <w:ind w:firstLine="643" w:firstLineChars="200"/>
      </w:pPr>
      <w:r>
        <w:rPr>
          <w:rFonts w:eastAsia="楷体_GB2312"/>
          <w:b/>
          <w:bCs/>
          <w:sz w:val="32"/>
          <w:szCs w:val="32"/>
        </w:rPr>
        <w:t>（二）绩效评价原则、评价指标体系（详情见</w:t>
      </w:r>
      <w:r>
        <w:rPr>
          <w:rFonts w:hint="eastAsia" w:eastAsia="楷体_GB2312"/>
          <w:b/>
          <w:bCs/>
          <w:sz w:val="32"/>
          <w:szCs w:val="32"/>
        </w:rPr>
        <w:t>附件2</w:t>
      </w:r>
      <w:r>
        <w:rPr>
          <w:rFonts w:eastAsia="楷体_GB2312"/>
          <w:b/>
          <w:bCs/>
          <w:sz w:val="32"/>
          <w:szCs w:val="32"/>
        </w:rPr>
        <w:t>）、评价方法、评价标准</w:t>
      </w:r>
    </w:p>
    <w:p w14:paraId="1CD538A1">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1.绩效评价原则</w:t>
      </w:r>
    </w:p>
    <w:p w14:paraId="110FB36E">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29E236FF">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76305B20">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5089D096">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64C84B67">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487E61B0">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2.评价指标体系</w:t>
      </w:r>
    </w:p>
    <w:p w14:paraId="16A471E7">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72AE2D32">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31C003F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BCB6C21">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6C37EF8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07C1551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109FEC4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250A30B4">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FC74826">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w:t>
      </w:r>
      <w:r>
        <w:rPr>
          <w:rFonts w:hint="eastAsia" w:ascii="Times New Roman" w:hAnsi="Times New Roman" w:eastAsia="仿宋_GB2312"/>
          <w:b w:val="0"/>
          <w:bCs w:val="0"/>
          <w:color w:val="000000"/>
          <w:spacing w:val="17"/>
        </w:rPr>
        <w:t>2。</w:t>
      </w:r>
    </w:p>
    <w:p w14:paraId="2F516FEC">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3.绩效评价方法</w:t>
      </w:r>
    </w:p>
    <w:p w14:paraId="641A4981">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451FD731">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w:t>
      </w:r>
      <w:r>
        <w:rPr>
          <w:rFonts w:hint="eastAsia" w:eastAsia="仿宋_GB2312"/>
          <w:color w:val="000000"/>
          <w:spacing w:val="17"/>
          <w:sz w:val="32"/>
          <w:szCs w:val="32"/>
        </w:rPr>
        <w:t>比较法和因素分析法</w:t>
      </w:r>
      <w:r>
        <w:rPr>
          <w:rFonts w:eastAsia="仿宋_GB2312"/>
          <w:color w:val="000000"/>
          <w:spacing w:val="17"/>
          <w:sz w:val="32"/>
          <w:szCs w:val="32"/>
        </w:rPr>
        <w:t>，具体评价方法如下：</w:t>
      </w:r>
    </w:p>
    <w:p w14:paraId="7A3BDAD9">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687F089F">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10E058F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36819442">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3A07715E">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4.评价标准</w:t>
      </w:r>
    </w:p>
    <w:p w14:paraId="20833097">
      <w:pPr>
        <w:spacing w:line="560" w:lineRule="exact"/>
        <w:ind w:firstLine="640"/>
        <w:rPr>
          <w:rFonts w:eastAsia="方正仿宋_GBK" w:cs="方正仿宋_GBK"/>
          <w:color w:val="FF0000"/>
          <w:sz w:val="32"/>
          <w:szCs w:val="32"/>
        </w:rPr>
      </w:pPr>
      <w:r>
        <w:rPr>
          <w:rFonts w:hint="eastAsia" w:eastAsia="方正仿宋_GBK" w:cs="方正仿宋_GBK"/>
          <w:sz w:val="32"/>
          <w:szCs w:val="32"/>
        </w:rPr>
        <w:t>绩效评价标准通常包括计划标准、行业标准、历史标准等，用于对绩效指标完成情况进行比较、分析、评价。本次评价主要采用了计划标准。</w:t>
      </w:r>
    </w:p>
    <w:p w14:paraId="14412788">
      <w:pPr>
        <w:spacing w:line="560" w:lineRule="exact"/>
        <w:ind w:firstLine="640"/>
        <w:rPr>
          <w:rFonts w:eastAsia="方正仿宋_GBK" w:cs="方正仿宋_GBK"/>
          <w:sz w:val="32"/>
          <w:szCs w:val="32"/>
        </w:rPr>
      </w:pPr>
      <w:bookmarkStart w:id="0" w:name="_Toc31464"/>
      <w:bookmarkStart w:id="1" w:name="_Toc17882"/>
      <w:r>
        <w:rPr>
          <w:rFonts w:hint="eastAsia" w:eastAsia="方正仿宋_GBK" w:cs="方正仿宋_GBK"/>
          <w:b/>
          <w:bCs/>
          <w:sz w:val="32"/>
          <w:szCs w:val="32"/>
        </w:rPr>
        <w:t>计划标准：</w:t>
      </w:r>
      <w:r>
        <w:rPr>
          <w:rFonts w:hint="eastAsia" w:eastAsia="方正仿宋_GBK" w:cs="方正仿宋_GBK"/>
          <w:sz w:val="32"/>
          <w:szCs w:val="32"/>
        </w:rPr>
        <w:t>指以预先制定的目标、计划、预算、定额等作为评价标准。</w:t>
      </w:r>
      <w:bookmarkEnd w:id="0"/>
      <w:bookmarkEnd w:id="1"/>
    </w:p>
    <w:p w14:paraId="5E4581B6">
      <w:pPr>
        <w:pStyle w:val="2"/>
        <w:numPr>
          <w:ilvl w:val="0"/>
          <w:numId w:val="2"/>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68445B45">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1.前期准备。</w:t>
      </w:r>
      <w:r>
        <w:rPr>
          <w:rFonts w:hint="eastAsia" w:eastAsia="仿宋_GB2312"/>
          <w:bCs/>
          <w:sz w:val="32"/>
          <w:szCs w:val="32"/>
        </w:rPr>
        <w:t>首先成立评价工作组，组长：王海宏，组员：杨敏、马云玲，制定合理化、科学化、规范化的预算编制。开展前期调研；其次明确项目绩效目标，设计绩效评价指标体系并确定绩效评价方法；接着确定现场和非现场评价范围，设计资料清单；最后制定评价实施方案并进行论证。</w:t>
      </w:r>
    </w:p>
    <w:p w14:paraId="5791D353">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2.组织实施。</w:t>
      </w:r>
      <w:r>
        <w:rPr>
          <w:rFonts w:hint="eastAsia" w:eastAsia="仿宋_GB2312"/>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71AF7179">
      <w:pPr>
        <w:spacing w:line="560" w:lineRule="exact"/>
        <w:ind w:firstLine="643" w:firstLineChars="200"/>
        <w:rPr>
          <w:sz w:val="32"/>
          <w:szCs w:val="32"/>
        </w:rPr>
      </w:pPr>
      <w:r>
        <w:rPr>
          <w:rFonts w:hint="eastAsia" w:ascii="仿宋_GB2312" w:hAnsi="仿宋_GB2312" w:eastAsia="仿宋_GB2312" w:cs="仿宋_GB2312"/>
          <w:b/>
          <w:bCs/>
          <w:sz w:val="32"/>
          <w:szCs w:val="32"/>
        </w:rPr>
        <w:t>3.分析评价。</w:t>
      </w:r>
      <w:r>
        <w:rPr>
          <w:rFonts w:hint="eastAsia" w:eastAsia="仿宋_GB2312"/>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561D64AB">
      <w:pPr>
        <w:numPr>
          <w:ilvl w:val="0"/>
          <w:numId w:val="3"/>
        </w:numPr>
        <w:spacing w:line="560" w:lineRule="exact"/>
        <w:ind w:firstLine="640" w:firstLineChars="200"/>
        <w:rPr>
          <w:rFonts w:eastAsia="黑体"/>
          <w:sz w:val="32"/>
          <w:szCs w:val="32"/>
        </w:rPr>
      </w:pPr>
      <w:r>
        <w:rPr>
          <w:rFonts w:eastAsia="黑体"/>
          <w:sz w:val="32"/>
          <w:szCs w:val="32"/>
        </w:rPr>
        <w:t>综合评价情况及评价结论</w:t>
      </w:r>
    </w:p>
    <w:p w14:paraId="4E40D5CA">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3342A553">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7C145D2">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0DD4AA61">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分，属于“优”。其中，项目决策类指标权重为20分，得分为 20分，得分率为100%，其中立项依据充分性，得分为3分、立项程序规范性，得分为3分、绩效目标合理性，得分为3分、绩效指标明确性，得分为3分、预算编制科学性，得分为4分、资金分配合理性，得分为4分；项目过程类指标权重为20分，得分为</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%，其中资金到位率，得分为4分、预算执行率，得分为</w:t>
      </w:r>
      <w:r>
        <w:rPr>
          <w:rFonts w:hint="eastAsia" w:ascii="Times New Roman" w:hAnsi="Times New Roman" w:eastAsia="仿宋_GB2312"/>
          <w:b w:val="0"/>
          <w:bCs w:val="0"/>
          <w:lang w:val="en-US" w:eastAsia="zh-CN"/>
        </w:rPr>
        <w:t>4</w:t>
      </w:r>
      <w:r>
        <w:rPr>
          <w:rFonts w:hint="eastAsia" w:ascii="Times New Roman" w:hAnsi="Times New Roman" w:eastAsia="仿宋_GB2312"/>
          <w:b w:val="0"/>
          <w:bCs w:val="0"/>
        </w:rPr>
        <w:t>分、资金使用合规性，得分为4分、管理制度健全性，得分为4分、制度执行有效性，得分为4分；项目产出类指标权重为40分，得分为40分，得分率为100%，其中产出数量实际完成率，得分为10分、产出质量质量达标率，得分为10分、产出时效完成及时率，得分为10分、产出成本成本节约率，得分为10分；项目效益类指标权重为20分，得分为20分，得分率为100%，其中实施效益，得分为10分、满意度，得分为10分。具体打分情况详见：表1.综合评分表。</w:t>
      </w:r>
    </w:p>
    <w:p w14:paraId="5B6A926A">
      <w:pPr>
        <w:pStyle w:val="2"/>
        <w:spacing w:before="0" w:after="0"/>
        <w:jc w:val="both"/>
        <w:rPr>
          <w:rFonts w:ascii="Times New Roman" w:hAnsi="Times New Roman" w:eastAsia="仿宋_GB2312"/>
          <w:sz w:val="30"/>
          <w:szCs w:val="30"/>
        </w:rPr>
      </w:pPr>
      <w:r>
        <w:rPr>
          <w:rFonts w:ascii="Times New Roman" w:hAnsi="Times New Roman" w:eastAsia="仿宋_GB2312"/>
          <w:sz w:val="30"/>
          <w:szCs w:val="30"/>
        </w:rPr>
        <w:t>表1</w:t>
      </w:r>
      <w:r>
        <w:rPr>
          <w:rFonts w:hint="eastAsia" w:ascii="Times New Roman" w:hAnsi="Times New Roman" w:eastAsia="仿宋_GB2312"/>
          <w:sz w:val="30"/>
          <w:szCs w:val="30"/>
        </w:rPr>
        <w:t xml:space="preserve">                     </w:t>
      </w:r>
      <w:r>
        <w:rPr>
          <w:rFonts w:ascii="Times New Roman" w:hAnsi="Times New Roman" w:eastAsia="仿宋_GB2312"/>
          <w:sz w:val="30"/>
          <w:szCs w:val="30"/>
        </w:rPr>
        <w:t>综合评分表</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46278F1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5045874A">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6E25530A">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08A91B7D">
            <w:pPr>
              <w:jc w:val="center"/>
              <w:rPr>
                <w:b/>
                <w:bCs/>
                <w:color w:val="000000"/>
                <w:sz w:val="22"/>
              </w:rPr>
            </w:pPr>
            <w:r>
              <w:rPr>
                <w:rFonts w:hint="eastAsia"/>
                <w:b/>
                <w:bCs/>
                <w:color w:val="000000"/>
                <w:sz w:val="22"/>
              </w:rPr>
              <w:t>得分</w:t>
            </w:r>
          </w:p>
        </w:tc>
      </w:tr>
      <w:tr w14:paraId="00755E7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540847B">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25E1BDE5">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28388C9A">
            <w:pPr>
              <w:jc w:val="center"/>
              <w:rPr>
                <w:color w:val="000000"/>
                <w:sz w:val="22"/>
              </w:rPr>
            </w:pPr>
            <w:r>
              <w:rPr>
                <w:rFonts w:hint="eastAsia"/>
                <w:color w:val="000000"/>
                <w:sz w:val="22"/>
              </w:rPr>
              <w:t>20</w:t>
            </w:r>
          </w:p>
        </w:tc>
      </w:tr>
      <w:tr w14:paraId="111D738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EF5D176">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169B3ADB">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22095F77">
            <w:pPr>
              <w:jc w:val="center"/>
              <w:rPr>
                <w:color w:val="000000"/>
                <w:sz w:val="22"/>
              </w:rPr>
            </w:pPr>
            <w:r>
              <w:rPr>
                <w:rFonts w:hint="eastAsia"/>
                <w:color w:val="000000"/>
                <w:sz w:val="22"/>
              </w:rPr>
              <w:t>20</w:t>
            </w:r>
          </w:p>
        </w:tc>
      </w:tr>
      <w:tr w14:paraId="6105948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1EEB4D4">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7325480">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2B918B12">
            <w:pPr>
              <w:jc w:val="center"/>
              <w:rPr>
                <w:color w:val="000000"/>
                <w:sz w:val="22"/>
              </w:rPr>
            </w:pPr>
            <w:r>
              <w:rPr>
                <w:rFonts w:hint="eastAsia"/>
                <w:color w:val="000000"/>
                <w:sz w:val="22"/>
              </w:rPr>
              <w:t>40</w:t>
            </w:r>
          </w:p>
        </w:tc>
      </w:tr>
      <w:tr w14:paraId="0746056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3C061AE">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43D0909">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D37AC94">
            <w:pPr>
              <w:jc w:val="center"/>
              <w:rPr>
                <w:color w:val="000000"/>
                <w:sz w:val="22"/>
              </w:rPr>
            </w:pPr>
            <w:r>
              <w:rPr>
                <w:rFonts w:hint="eastAsia"/>
                <w:color w:val="000000"/>
                <w:sz w:val="22"/>
              </w:rPr>
              <w:t>20</w:t>
            </w:r>
          </w:p>
        </w:tc>
      </w:tr>
      <w:tr w14:paraId="7B5915C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F0C4BCF">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6B93E38">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72DCAF44">
            <w:pPr>
              <w:jc w:val="center"/>
              <w:rPr>
                <w:b/>
                <w:bCs/>
                <w:color w:val="000000"/>
                <w:sz w:val="22"/>
              </w:rPr>
            </w:pPr>
            <w:r>
              <w:rPr>
                <w:rFonts w:hint="eastAsia"/>
                <w:b/>
                <w:bCs/>
                <w:color w:val="000000"/>
                <w:sz w:val="22"/>
              </w:rPr>
              <w:t>100</w:t>
            </w:r>
          </w:p>
        </w:tc>
      </w:tr>
    </w:tbl>
    <w:p w14:paraId="09B9993C">
      <w:pPr>
        <w:spacing w:line="560" w:lineRule="exact"/>
        <w:ind w:firstLine="640" w:firstLineChars="200"/>
        <w:rPr>
          <w:rFonts w:eastAsia="黑体"/>
          <w:sz w:val="32"/>
          <w:szCs w:val="32"/>
        </w:rPr>
      </w:pPr>
      <w:r>
        <w:rPr>
          <w:rFonts w:eastAsia="黑体"/>
          <w:sz w:val="32"/>
          <w:szCs w:val="32"/>
        </w:rPr>
        <w:t>四、绩效评价指标分析</w:t>
      </w:r>
    </w:p>
    <w:p w14:paraId="76B4A098">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1923CE4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项目决策类指标包括项目立项、绩效目标和资金投入三方面的内容，由6个三级指标构成，权重分值为20分，实际得分20分，得分率为100%。</w:t>
      </w:r>
    </w:p>
    <w:p w14:paraId="60B70C8A">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7BB1C8D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441ADE0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1D4242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6625668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6C4ECDE5">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35B1DC4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5AA75E2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A8B9A2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0E7B34B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1FC55186">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0EC5ED0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20EEB1A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14:paraId="7E2B204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652D3F8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14:paraId="7F435513">
      <w:pPr>
        <w:pStyle w:val="2"/>
        <w:numPr>
          <w:ilvl w:val="0"/>
          <w:numId w:val="4"/>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7D554A3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项目过程类指标包括资金管理和组织实施两方面的内容，由5个三级指标构成，权重分值为20分，实际得分20分，得分率为100%。</w:t>
      </w:r>
    </w:p>
    <w:p w14:paraId="6D1F8B0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09B70EFB">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62D8640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2B92D9A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本项目总投资184.3万元，财政资金及时足额到位，到位率100%，预算资金按计划进度执行。</w:t>
      </w:r>
    </w:p>
    <w:p w14:paraId="3E27A18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14:paraId="676E86E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预算编制较为详细，项目资金支出总体能够按照预算执行，预算资金支出184.3万元，预算执行率为100%。</w:t>
      </w:r>
    </w:p>
    <w:p w14:paraId="08DB517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3D486B0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20E6776">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1A39E22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7C7EF8E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032392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77D339E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5C626E7E">
      <w:pPr>
        <w:pStyle w:val="9"/>
        <w:numPr>
          <w:ilvl w:val="0"/>
          <w:numId w:val="4"/>
        </w:numPr>
        <w:spacing w:line="560" w:lineRule="exact"/>
        <w:ind w:firstLine="641"/>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4FE3AA1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项目产出类指标包括产出数量、产出质量、产出时效、产出成本四方面的内容，由19个三级指标构成，权重分为40分，实际得分40分，得分率为100%。具体产出指标完成情况如下：</w:t>
      </w:r>
    </w:p>
    <w:p w14:paraId="3CD9AB3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3E756F58">
      <w:pPr>
        <w:spacing w:line="600" w:lineRule="exact"/>
        <w:ind w:firstLine="640" w:firstLineChars="200"/>
        <w:outlineLvl w:val="0"/>
        <w:rPr>
          <w:rFonts w:eastAsia="仿宋_GB2312"/>
        </w:rPr>
      </w:pPr>
      <w:r>
        <w:rPr>
          <w:rFonts w:hint="eastAsia" w:ascii="仿宋_GB2312" w:hAnsi="仿宋_GB2312" w:eastAsia="仿宋_GB2312" w:cs="仿宋_GB2312"/>
          <w:sz w:val="32"/>
          <w:szCs w:val="32"/>
        </w:rPr>
        <w:t>指标1：办公费开支次数 ，指标值：大于等于25次，实际完成值：25次，指标完成率100%。</w:t>
      </w:r>
    </w:p>
    <w:p w14:paraId="269504B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指标2：公用水电网开支次数 ，指标值：大于等于30次，实际完成值：30次，指标完成率100%。</w:t>
      </w:r>
    </w:p>
    <w:p w14:paraId="5A22D9EA">
      <w:pPr>
        <w:spacing w:line="600" w:lineRule="exact"/>
        <w:ind w:firstLine="420" w:firstLineChars="200"/>
        <w:outlineLvl w:val="0"/>
        <w:rPr>
          <w:rFonts w:ascii="仿宋_GB2312" w:hAnsi="仿宋_GB2312" w:eastAsia="仿宋_GB2312" w:cs="仿宋_GB2312"/>
          <w:sz w:val="32"/>
          <w:szCs w:val="32"/>
        </w:rPr>
      </w:pPr>
      <w:r>
        <w:rPr>
          <w:rFonts w:hint="eastAsia"/>
        </w:rPr>
        <w:t xml:space="preserve">  </w:t>
      </w:r>
      <w:r>
        <w:rPr>
          <w:rFonts w:hint="eastAsia" w:ascii="仿宋_GB2312" w:hAnsi="仿宋_GB2312" w:eastAsia="仿宋_GB2312" w:cs="仿宋_GB2312"/>
          <w:sz w:val="32"/>
          <w:szCs w:val="32"/>
        </w:rPr>
        <w:t>指标3：物业管理费开支次数 ，指标值：大于等于18次，实际完成值：18次，指标完成率100%。</w:t>
      </w:r>
    </w:p>
    <w:p w14:paraId="661A262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指标4：维修护费开支次数 ，指标值：大于等于10次，实际完成值：10次，指标完成率100%。</w:t>
      </w:r>
    </w:p>
    <w:p w14:paraId="6684D0A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指标5：专用材料费开支次数，指标值：大于等于24次，实际完成值：24次，指标完成率100%。</w:t>
      </w:r>
    </w:p>
    <w:p w14:paraId="6195762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指标6：培训费开支批次数，指标值：大于等于10批，实际完成值：10批，指标完成率100%。</w:t>
      </w:r>
    </w:p>
    <w:p w14:paraId="0B111C3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指标7：学生活动费开支次数，指标值：大于等于9次，实际完成值：9次，指标完成率100%。</w:t>
      </w:r>
    </w:p>
    <w:p w14:paraId="5ABE00B2">
      <w:pPr>
        <w:spacing w:line="600" w:lineRule="exact"/>
        <w:ind w:firstLine="640" w:firstLineChars="200"/>
        <w:outlineLvl w:val="0"/>
        <w:rPr>
          <w:rFonts w:eastAsiaTheme="majorEastAsia"/>
        </w:rPr>
      </w:pPr>
      <w:r>
        <w:rPr>
          <w:rFonts w:hint="eastAsia" w:ascii="仿宋_GB2312" w:hAnsi="仿宋_GB2312" w:eastAsia="仿宋_GB2312" w:cs="仿宋_GB2312"/>
          <w:sz w:val="32"/>
          <w:szCs w:val="32"/>
        </w:rPr>
        <w:t>指标8：教学设备购置开支次数 ，指标值：大于等于6次，实际完成值：6次，指标完成率100%。</w:t>
      </w:r>
    </w:p>
    <w:p w14:paraId="7E01691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14:paraId="6E871C3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指标1：公用经费使用合格率，指标值：等于100%，实际完成值：100% ，指标完成率100%。</w:t>
      </w:r>
    </w:p>
    <w:p w14:paraId="691F4B2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14:paraId="00CBA1E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项目计划完成时间为2024年1月1日-12月31日，项目实际完成时间为2024年1月1日-12月31日，指标完成率100%。</w:t>
      </w:r>
    </w:p>
    <w:p w14:paraId="793D1C8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14:paraId="7951F5A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指标1：用于办公费的支出，指标值：小于等于0.8万元每次，实际完成值：0.8万元每次，指标完成率100%。</w:t>
      </w:r>
    </w:p>
    <w:p w14:paraId="0AE6C15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指标2：公用水电网的支出，指标值：小于等于0.8万元每次，实际完成值：0.8万元每次，指标完成率100%。</w:t>
      </w:r>
    </w:p>
    <w:p w14:paraId="6BDF5F7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指标3：物业管理费支出，指标值：小于等于0.67万元每次，实际完成值：0.67万元每次，指标完成率100%。</w:t>
      </w:r>
    </w:p>
    <w:p w14:paraId="1F649A6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指标4：维修（护）费的支出，指标值：小于等于4.18万元每次，实际完成值：4.18万元每次，指标完成率100%。</w:t>
      </w:r>
    </w:p>
    <w:p w14:paraId="518F25B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指标5：专用材料费的支出，指标值：小于等于0.65万元每次，实际完成值：0.65万元每次，指标完成率100%。</w:t>
      </w:r>
    </w:p>
    <w:p w14:paraId="7AA3EA9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指标6：学生活动费用的支出，指标值：小于等于0.93万元每次，实际完成值：0.93万元每次，指标完成率100%。</w:t>
      </w:r>
    </w:p>
    <w:p w14:paraId="72EA222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指标7：教学设备购置的支出，指标值：小于等于3.54万元每次，实际完成值：3.54万元每次，指标完成率100%。</w:t>
      </w:r>
    </w:p>
    <w:p w14:paraId="3C834491">
      <w:pPr>
        <w:spacing w:line="600" w:lineRule="exact"/>
        <w:ind w:firstLine="640" w:firstLineChars="200"/>
        <w:outlineLvl w:val="0"/>
      </w:pPr>
      <w:r>
        <w:rPr>
          <w:rFonts w:hint="eastAsia" w:ascii="仿宋_GB2312" w:hAnsi="仿宋_GB2312" w:eastAsia="仿宋_GB2312" w:cs="仿宋_GB2312"/>
          <w:sz w:val="32"/>
          <w:szCs w:val="32"/>
        </w:rPr>
        <w:t>指标8：培训费的支出，指标值：小于等于3.6万元每批，实际完成值：3.6万元每批，指标完成率100%。</w:t>
      </w:r>
    </w:p>
    <w:p w14:paraId="10816DF9">
      <w:pPr>
        <w:pStyle w:val="9"/>
        <w:numPr>
          <w:ilvl w:val="0"/>
          <w:numId w:val="4"/>
        </w:numPr>
        <w:spacing w:line="560" w:lineRule="exact"/>
        <w:ind w:firstLine="641"/>
        <w:rPr>
          <w:rFonts w:eastAsia="楷体_GB2312"/>
          <w:b/>
          <w:bCs/>
          <w:sz w:val="32"/>
          <w:szCs w:val="32"/>
        </w:rPr>
      </w:pPr>
      <w:r>
        <w:rPr>
          <w:rFonts w:hint="eastAsia" w:eastAsia="楷体_GB2312"/>
          <w:b/>
          <w:bCs/>
          <w:sz w:val="32"/>
          <w:szCs w:val="32"/>
        </w:rPr>
        <w:t>项目效益情况</w:t>
      </w:r>
    </w:p>
    <w:p w14:paraId="49F4B44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项目效益类指标包括项目实施效益和满意度两方面的内容，由2个三级指标构成，权重分为20分，实际得分20分，得分率为100%。具体效益指标及满意度指标完成情况如下：</w:t>
      </w:r>
    </w:p>
    <w:p w14:paraId="251FEA7D">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1.实施效益</w:t>
      </w:r>
    </w:p>
    <w:p w14:paraId="0C6158D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①社会效益指标：提升教学水平，改善办学条件，指标值：有效提升 ，实际完成值：完全达到预期，指标完成率100%。教学水平和办学条件是家长、社会评价学校的重要标准，指标的落实能增强学校的社会认可度，吸引更多优质生源，形成“优质教学-良好口碑-资源汇聚”的良性循环。</w:t>
      </w:r>
    </w:p>
    <w:p w14:paraId="769B97CA">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2.满意度</w:t>
      </w:r>
    </w:p>
    <w:p w14:paraId="5F6B011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满意度指标：教职工满意度，指标值：等于100%，实际完成值：100%，指标完成率100%。通过设置问卷调查的方式进行考评评价，共计调查样本总量为</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0个样本，有效调查问卷</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0份。其中，统计“乌鲁木齐市第八十</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中学办学条件满意度调查问卷”的分值为100%。</w:t>
      </w:r>
    </w:p>
    <w:p w14:paraId="5B6F2F89">
      <w:pPr>
        <w:spacing w:line="560" w:lineRule="exact"/>
        <w:ind w:firstLine="640" w:firstLineChars="200"/>
        <w:rPr>
          <w:rStyle w:val="18"/>
          <w:rFonts w:ascii="Times New Roman" w:hAnsi="Times New Roman" w:cs="Times New Roman"/>
          <w:color w:val="auto"/>
        </w:rPr>
      </w:pPr>
      <w:r>
        <w:rPr>
          <w:rFonts w:hint="eastAsia" w:eastAsia="黑体"/>
          <w:sz w:val="32"/>
          <w:szCs w:val="32"/>
        </w:rPr>
        <w:t>五</w:t>
      </w:r>
      <w:r>
        <w:rPr>
          <w:rFonts w:eastAsia="黑体"/>
          <w:sz w:val="32"/>
          <w:szCs w:val="32"/>
        </w:rPr>
        <w:t>、主要经验及做法、存在的问题及原因分析</w:t>
      </w:r>
    </w:p>
    <w:p w14:paraId="0D40226C">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73D83A30">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为确保项目顺利进行，乌鲁木齐市第八十</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中学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F4BFE8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82C0C2E">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594A030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1.我</w:t>
      </w:r>
      <w:r>
        <w:rPr>
          <w:rFonts w:hint="eastAsia" w:ascii="仿宋_GB2312" w:hAnsi="仿宋_GB2312" w:eastAsia="仿宋_GB2312" w:cs="仿宋_GB2312"/>
          <w:sz w:val="32"/>
          <w:szCs w:val="32"/>
          <w:lang w:val="en-US" w:eastAsia="zh-CN"/>
        </w:rPr>
        <w:t>校</w:t>
      </w:r>
      <w:r>
        <w:rPr>
          <w:rFonts w:hint="eastAsia" w:ascii="仿宋_GB2312" w:hAnsi="仿宋_GB2312" w:eastAsia="仿宋_GB2312" w:cs="仿宋_GB2312"/>
          <w:sz w:val="32"/>
          <w:szCs w:val="32"/>
        </w:rPr>
        <w:t>在相关绩效管理方面专业知识的系统性学习有待加强。各项指标的设置要进一步优化、完善，主要在细化、量化上改进。在绩效自评过程中，</w:t>
      </w:r>
      <w:r>
        <w:rPr>
          <w:rFonts w:hint="eastAsia" w:ascii="仿宋_GB2312" w:hAnsi="仿宋_GB2312" w:eastAsia="仿宋_GB2312" w:cs="仿宋_GB2312"/>
          <w:sz w:val="32"/>
          <w:szCs w:val="32"/>
          <w:lang w:val="en-US" w:eastAsia="zh-CN"/>
        </w:rPr>
        <w:t>由于部分人员</w:t>
      </w:r>
      <w:r>
        <w:rPr>
          <w:rFonts w:hint="eastAsia" w:ascii="仿宋_GB2312" w:hAnsi="仿宋_GB2312" w:eastAsia="仿宋_GB2312" w:cs="仿宋_GB2312"/>
          <w:sz w:val="32"/>
          <w:szCs w:val="32"/>
        </w:rPr>
        <w:t>缺乏相关绩效管理专业知识，自评价工作还存在自我审定的局限性，影响评价质量。</w:t>
      </w:r>
    </w:p>
    <w:p w14:paraId="4B2A087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2.预算绩效管理方面，主要原因是绩效目标设定不科学，部分绩效目标过于笼统、模糊、缺乏可衡量性和可操作性，难以准确评估项目实施效果和资金使用效益。</w:t>
      </w:r>
    </w:p>
    <w:p w14:paraId="21F841E1">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14:paraId="0992AEF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多进行有关绩效管理工作方面的培训。积极组织第三方开展绩效管理工作培训，进一步夯实业务基础，提高我单位绩效人员水平。</w:t>
      </w:r>
    </w:p>
    <w:p w14:paraId="33A5B6A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专门设定对绩效工作人员定职、定岗、定责等相关制度措施，进一步提升我单位绩效管理工作业务水平，扎实做好绩效管理工作。</w:t>
      </w:r>
    </w:p>
    <w:p w14:paraId="28E29FC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B59908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进一步完善项目评价过程中有关数据和资料的收集、整理、审核及分析。项目启动时同步做好档案的归纳与整理，及时整理、收集、汇总，健全档案资料。项目后续管理有待进一步加强和跟踪。</w:t>
      </w:r>
    </w:p>
    <w:p w14:paraId="3EA98D0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进一步加强对绩效管理工作的组织领导，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w:t>
      </w:r>
    </w:p>
    <w:p w14:paraId="7527E74D">
      <w:pPr>
        <w:ind w:firstLine="640" w:firstLineChars="200"/>
        <w:rPr>
          <w:rFonts w:eastAsia="黑体"/>
          <w:sz w:val="32"/>
          <w:szCs w:val="32"/>
        </w:rPr>
      </w:pPr>
      <w:r>
        <w:rPr>
          <w:rFonts w:hint="eastAsia" w:eastAsia="黑体"/>
          <w:sz w:val="32"/>
          <w:szCs w:val="32"/>
        </w:rPr>
        <w:t>七、</w:t>
      </w:r>
      <w:r>
        <w:rPr>
          <w:rFonts w:eastAsia="黑体"/>
          <w:sz w:val="32"/>
          <w:szCs w:val="32"/>
        </w:rPr>
        <w:t>其他需要说</w:t>
      </w:r>
      <w:bookmarkStart w:id="2" w:name="page8"/>
      <w:bookmarkEnd w:id="2"/>
      <w:r>
        <w:rPr>
          <w:rFonts w:eastAsia="黑体"/>
          <w:sz w:val="32"/>
          <w:szCs w:val="32"/>
        </w:rPr>
        <w:t>明的问题</w:t>
      </w:r>
    </w:p>
    <w:p w14:paraId="35E7E4C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项目支出政策和路径设计科学，符合行业发展规划和政策要求，符合实际需要；</w:t>
      </w:r>
    </w:p>
    <w:p w14:paraId="6EB40AC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项目安排准确，未发现背离项目立项初衷的情况</w:t>
      </w:r>
    </w:p>
    <w:p w14:paraId="4992E21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项目的申报、审核机制完善，同时项目是按照规定的程序申请设立；</w:t>
      </w:r>
    </w:p>
    <w:p w14:paraId="1161D5E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未发现虚假行为和骗取财政资金的问题。</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2E2CF69-BEC4-4E40-BA3F-1518DD6CA36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F814CE4C-C5FF-44EC-BA46-4E5A830981C7}"/>
  </w:font>
  <w:font w:name="华文中宋">
    <w:panose1 w:val="02010600040101010101"/>
    <w:charset w:val="86"/>
    <w:family w:val="auto"/>
    <w:pitch w:val="default"/>
    <w:sig w:usb0="00000287" w:usb1="080F0000" w:usb2="00000000" w:usb3="00000000" w:csb0="0004009F" w:csb1="DFD70000"/>
    <w:embedRegular r:id="rId3" w:fontKey="{81C5427D-E7A4-49D0-AD25-890BEE5A362E}"/>
  </w:font>
  <w:font w:name="方正小标宋_GBK">
    <w:panose1 w:val="02000000000000000000"/>
    <w:charset w:val="86"/>
    <w:family w:val="script"/>
    <w:pitch w:val="default"/>
    <w:sig w:usb0="A00002BF" w:usb1="38CF7CFA" w:usb2="00082016" w:usb3="00000000" w:csb0="00040001" w:csb1="00000000"/>
    <w:embedRegular r:id="rId4" w:fontKey="{E930A554-41DE-462D-99EE-783D43A1CBE7}"/>
  </w:font>
  <w:font w:name="楷体_GB2312">
    <w:panose1 w:val="02010609030101010101"/>
    <w:charset w:val="86"/>
    <w:family w:val="auto"/>
    <w:pitch w:val="default"/>
    <w:sig w:usb0="00000001" w:usb1="080E0000" w:usb2="00000000" w:usb3="00000000" w:csb0="00040000" w:csb1="00000000"/>
    <w:embedRegular r:id="rId5" w:fontKey="{CC3F0134-4BC5-44FA-B979-13FAE0EE003C}"/>
  </w:font>
  <w:font w:name="方正仿宋_GBK">
    <w:panose1 w:val="02000000000000000000"/>
    <w:charset w:val="86"/>
    <w:family w:val="script"/>
    <w:pitch w:val="default"/>
    <w:sig w:usb0="A00002BF" w:usb1="38CF7CFA" w:usb2="00082016" w:usb3="00000000" w:csb0="00040001" w:csb1="00000000"/>
    <w:embedRegular r:id="rId6" w:fontKey="{E7F5056F-F62C-4C20-85A1-18F913BC7D04}"/>
  </w:font>
  <w:font w:name="楷体">
    <w:panose1 w:val="02010609060101010101"/>
    <w:charset w:val="86"/>
    <w:family w:val="modern"/>
    <w:pitch w:val="default"/>
    <w:sig w:usb0="800002BF" w:usb1="38CF7CFA" w:usb2="00000016" w:usb3="00000000" w:csb0="00040001" w:csb1="00000000"/>
    <w:embedRegular r:id="rId7" w:fontKey="{4B3BAA71-63A4-4BCB-A166-88AF78F19CBC}"/>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3137203E">
        <w:pPr>
          <w:pStyle w:val="7"/>
          <w:jc w:val="center"/>
        </w:pPr>
        <w:r>
          <w:fldChar w:fldCharType="begin"/>
        </w:r>
        <w:r>
          <w:instrText xml:space="preserve">PAGE   \* MERGEFORMAT</w:instrText>
        </w:r>
        <w:r>
          <w:fldChar w:fldCharType="separate"/>
        </w:r>
        <w:r>
          <w:rPr>
            <w:lang w:val="zh-CN"/>
          </w:rPr>
          <w:t>22</w:t>
        </w:r>
        <w:r>
          <w:fldChar w:fldCharType="end"/>
        </w:r>
      </w:p>
    </w:sdtContent>
  </w:sdt>
  <w:p w14:paraId="2DF7C417">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ODkzYTY1ODhmZjRiY2MxNDhlNzhkN2RkNzk0ZmMyNjIifQ=="/>
  </w:docVars>
  <w:rsids>
    <w:rsidRoot w:val="00000000"/>
    <w:rsid w:val="7C5B6C2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Body Text"/>
    <w:basedOn w:val="1"/>
    <w:autoRedefine/>
    <w:qFormat/>
    <w:uiPriority w:val="0"/>
    <w:pPr>
      <w:spacing w:after="120"/>
    </w:pPr>
  </w:style>
  <w:style w:type="paragraph" w:styleId="5">
    <w:name w:val="Body Text Indent"/>
    <w:basedOn w:val="1"/>
    <w:autoRedefine/>
    <w:qFormat/>
    <w:uiPriority w:val="0"/>
    <w:pPr>
      <w:spacing w:after="120"/>
      <w:ind w:left="420" w:leftChars="200"/>
    </w:pPr>
    <w:rPr>
      <w:rFonts w:ascii="Calibri" w:hAnsi="Calibri"/>
    </w:rPr>
  </w:style>
  <w:style w:type="paragraph" w:styleId="6">
    <w:name w:val="Balloon Text"/>
    <w:basedOn w:val="1"/>
    <w:link w:val="20"/>
    <w:autoRedefine/>
    <w:qFormat/>
    <w:uiPriority w:val="0"/>
    <w:rPr>
      <w:sz w:val="18"/>
      <w:szCs w:val="18"/>
    </w:rPr>
  </w:style>
  <w:style w:type="paragraph" w:styleId="7">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autoRedefine/>
    <w:qFormat/>
    <w:uiPriority w:val="0"/>
    <w:pPr>
      <w:spacing w:after="0"/>
      <w:ind w:firstLine="200" w:firstLineChars="200"/>
    </w:pPr>
  </w:style>
  <w:style w:type="paragraph" w:styleId="10">
    <w:name w:val="Body Text First Indent 2"/>
    <w:basedOn w:val="5"/>
    <w:autoRedefine/>
    <w:qFormat/>
    <w:uiPriority w:val="0"/>
    <w:pPr>
      <w:ind w:firstLine="420" w:firstLineChars="200"/>
    </w:pPr>
  </w:style>
  <w:style w:type="table" w:styleId="12">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autoRedefine/>
    <w:qFormat/>
    <w:uiPriority w:val="0"/>
    <w:rPr>
      <w:b/>
      <w:bCs/>
    </w:rPr>
  </w:style>
  <w:style w:type="paragraph" w:customStyle="1" w:styleId="15">
    <w:name w:val="Comment Text"/>
    <w:basedOn w:val="1"/>
    <w:link w:val="22"/>
    <w:autoRedefine/>
    <w:qFormat/>
    <w:uiPriority w:val="0"/>
    <w:pPr>
      <w:jc w:val="left"/>
    </w:pPr>
  </w:style>
  <w:style w:type="paragraph" w:customStyle="1" w:styleId="16">
    <w:name w:val="Comment Subject"/>
    <w:basedOn w:val="15"/>
    <w:next w:val="15"/>
    <w:link w:val="23"/>
    <w:autoRedefine/>
    <w:qFormat/>
    <w:uiPriority w:val="0"/>
    <w:rPr>
      <w:b/>
      <w:bCs/>
    </w:rPr>
  </w:style>
  <w:style w:type="character" w:customStyle="1" w:styleId="17">
    <w:name w:val="Comment Reference"/>
    <w:basedOn w:val="13"/>
    <w:autoRedefine/>
    <w:qFormat/>
    <w:uiPriority w:val="0"/>
    <w:rPr>
      <w:sz w:val="21"/>
      <w:szCs w:val="21"/>
    </w:rPr>
  </w:style>
  <w:style w:type="character" w:customStyle="1" w:styleId="18">
    <w:name w:val="fontstyle01"/>
    <w:autoRedefine/>
    <w:qFormat/>
    <w:uiPriority w:val="0"/>
    <w:rPr>
      <w:rFonts w:ascii="仿宋_GB2312" w:hAnsi="仿宋_GB2312" w:eastAsia="仿宋_GB2312" w:cs="仿宋_GB2312"/>
      <w:color w:val="000000"/>
      <w:sz w:val="32"/>
      <w:szCs w:val="32"/>
    </w:rPr>
  </w:style>
  <w:style w:type="paragraph" w:customStyle="1" w:styleId="19">
    <w:name w:val="闻政-正文段落文字"/>
    <w:basedOn w:val="1"/>
    <w:autoRedefine/>
    <w:qFormat/>
    <w:uiPriority w:val="3"/>
    <w:pPr>
      <w:spacing w:line="500" w:lineRule="exact"/>
      <w:ind w:firstLine="200"/>
    </w:pPr>
    <w:rPr>
      <w:kern w:val="0"/>
      <w:szCs w:val="28"/>
    </w:rPr>
  </w:style>
  <w:style w:type="character" w:customStyle="1" w:styleId="20">
    <w:name w:val="批注框文本 Char"/>
    <w:basedOn w:val="13"/>
    <w:link w:val="6"/>
    <w:autoRedefine/>
    <w:qFormat/>
    <w:uiPriority w:val="0"/>
    <w:rPr>
      <w:rFonts w:ascii="Times New Roman" w:hAnsi="Times New Roman" w:eastAsia="宋体" w:cs="Times New Roman"/>
      <w:kern w:val="2"/>
      <w:sz w:val="18"/>
      <w:szCs w:val="18"/>
    </w:rPr>
  </w:style>
  <w:style w:type="character" w:customStyle="1" w:styleId="21">
    <w:name w:val="页眉 Char"/>
    <w:basedOn w:val="13"/>
    <w:link w:val="8"/>
    <w:autoRedefine/>
    <w:qFormat/>
    <w:uiPriority w:val="0"/>
    <w:rPr>
      <w:rFonts w:ascii="Times New Roman" w:hAnsi="Times New Roman" w:eastAsia="宋体" w:cs="Times New Roman"/>
      <w:kern w:val="2"/>
      <w:sz w:val="18"/>
      <w:szCs w:val="18"/>
    </w:rPr>
  </w:style>
  <w:style w:type="character" w:customStyle="1" w:styleId="22">
    <w:name w:val="批注文字 Char"/>
    <w:basedOn w:val="13"/>
    <w:link w:val="15"/>
    <w:autoRedefine/>
    <w:qFormat/>
    <w:uiPriority w:val="0"/>
    <w:rPr>
      <w:rFonts w:ascii="Times New Roman" w:hAnsi="Times New Roman" w:eastAsia="宋体" w:cs="Times New Roman"/>
      <w:kern w:val="2"/>
      <w:sz w:val="21"/>
      <w:szCs w:val="24"/>
    </w:rPr>
  </w:style>
  <w:style w:type="character" w:customStyle="1" w:styleId="23">
    <w:name w:val="批注主题 Char"/>
    <w:basedOn w:val="22"/>
    <w:link w:val="16"/>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35462C0B3FB543198819AAAFD75799DD_13</vt:lpwstr>
  </property>
  <property fmtid="{D5CDD505-2E9C-101B-9397-08002B2CF9AE}" pid="4" name="KSOTemplateDocerSaveRecord">
    <vt:lpwstr>eyJoZGlkIjoiMjNjYjA5MzEzYjg4MTRmMDdkNTMyOTRkYWM2NjY3ODMiLCJ1c2VySWQiOiIzMzQxNTU5NTgifQ==</vt:lpwstr>
  </property>
</Properties>
</file>

<file path=customXml/itemProps1.xml><?xml version="1.0" encoding="utf-8"?>
<ds:datastoreItem xmlns:ds="http://schemas.openxmlformats.org/officeDocument/2006/customXml" ds:itemID="{34240652-B8AA-41EA-80CE-9CDBA3DB5D61}">
  <ds:schemaRefs/>
</ds:datastoreItem>
</file>

<file path=customXml/itemProps2.xml><?xml version="1.0" encoding="utf-8"?>
<ds:datastoreItem xmlns:ds="http://schemas.openxmlformats.org/officeDocument/2006/customXml" ds:itemID="{42bc8b99-f5bf-46ac-a1ab-6eb81ae313c9}">
  <ds:schemaRefs/>
</ds:datastoreItem>
</file>

<file path=docProps/app.xml><?xml version="1.0" encoding="utf-8"?>
<Properties xmlns="http://schemas.openxmlformats.org/officeDocument/2006/extended-properties" xmlns:vt="http://schemas.openxmlformats.org/officeDocument/2006/docPropsVTypes">
  <Template>Normal</Template>
  <Pages>18</Pages>
  <Words>8634</Words>
  <Characters>9094</Characters>
  <Lines>11</Lines>
  <Paragraphs>25</Paragraphs>
  <TotalTime>0</TotalTime>
  <ScaleCrop>false</ScaleCrop>
  <LinksUpToDate>false</LinksUpToDate>
  <CharactersWithSpaces>9172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2025-11-05T03:50:29Z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35462C0B3FB543198819AAAFD75799DD_13</vt:lpwstr>
  </property>
  <property fmtid="{D5CDD505-2E9C-101B-9397-08002B2CF9AE}" pid="4" name="KSOTemplateDocerSaveRecord">
    <vt:lpwstr>eyJoZGlkIjoiMjNjYjA5MzEzYjg4MTRmMDdkNTMyOTRkYWM2NjY3ODMiLCJ1c2VySWQiOiIzMzQxNTU5NTgifQ_x003D__x003D_</vt:lpwstr>
  </property>
</Properties>
</file>